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91" w:rsidRPr="00472EF3" w:rsidRDefault="009C5C9F">
      <w:pPr>
        <w:rPr>
          <w:sz w:val="28"/>
          <w:szCs w:val="28"/>
        </w:rPr>
      </w:pPr>
      <w:r w:rsidRPr="00472EF3">
        <w:rPr>
          <w:rFonts w:hint="eastAsia"/>
          <w:sz w:val="28"/>
          <w:szCs w:val="28"/>
        </w:rPr>
        <w:t>附件</w:t>
      </w:r>
      <w:r w:rsidR="005F0503">
        <w:rPr>
          <w:rFonts w:hint="eastAsia"/>
          <w:sz w:val="28"/>
          <w:szCs w:val="28"/>
        </w:rPr>
        <w:t>1</w:t>
      </w:r>
      <w:r w:rsidR="005F0503">
        <w:rPr>
          <w:sz w:val="28"/>
          <w:szCs w:val="28"/>
        </w:rPr>
        <w:t>1</w:t>
      </w:r>
      <w:r w:rsidR="005F0503">
        <w:rPr>
          <w:rFonts w:hint="eastAsia"/>
          <w:sz w:val="28"/>
          <w:szCs w:val="28"/>
        </w:rPr>
        <w:t>：</w:t>
      </w:r>
    </w:p>
    <w:p w:rsidR="009C5C9F" w:rsidRPr="00F3208F" w:rsidRDefault="009C5C9F" w:rsidP="005F0503">
      <w:pPr>
        <w:jc w:val="center"/>
        <w:rPr>
          <w:b/>
          <w:sz w:val="28"/>
          <w:szCs w:val="28"/>
        </w:rPr>
      </w:pPr>
      <w:bookmarkStart w:id="0" w:name="_GoBack"/>
      <w:r w:rsidRPr="00F3208F">
        <w:rPr>
          <w:rFonts w:hint="eastAsia"/>
          <w:b/>
          <w:sz w:val="28"/>
          <w:szCs w:val="28"/>
        </w:rPr>
        <w:t>读秀数据库</w:t>
      </w:r>
      <w:r w:rsidR="008A28A8" w:rsidRPr="00F3208F">
        <w:rPr>
          <w:rFonts w:hint="eastAsia"/>
          <w:b/>
          <w:sz w:val="28"/>
          <w:szCs w:val="28"/>
        </w:rPr>
        <w:t>参数</w:t>
      </w:r>
      <w:bookmarkEnd w:id="0"/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sz w:val="24"/>
          <w:szCs w:val="24"/>
        </w:rPr>
      </w:pPr>
      <w:r w:rsidRPr="00472EF3">
        <w:rPr>
          <w:rFonts w:ascii="宋体" w:hAnsi="宋体" w:hint="eastAsia"/>
          <w:sz w:val="24"/>
          <w:szCs w:val="24"/>
        </w:rPr>
        <w:t>数据库中包含至少</w:t>
      </w:r>
      <w:r w:rsidRPr="00472EF3">
        <w:rPr>
          <w:rFonts w:ascii="宋体" w:hAnsi="宋体"/>
          <w:sz w:val="24"/>
          <w:szCs w:val="24"/>
        </w:rPr>
        <w:t>590</w:t>
      </w:r>
      <w:r w:rsidRPr="00472EF3">
        <w:rPr>
          <w:rFonts w:ascii="宋体" w:hAnsi="宋体" w:hint="eastAsia"/>
          <w:sz w:val="24"/>
          <w:szCs w:val="24"/>
        </w:rPr>
        <w:t>万种中文图书信息以及</w:t>
      </w:r>
      <w:r w:rsidRPr="00472EF3">
        <w:rPr>
          <w:rFonts w:ascii="宋体" w:hAnsi="宋体"/>
          <w:sz w:val="24"/>
          <w:szCs w:val="24"/>
        </w:rPr>
        <w:t>310</w:t>
      </w:r>
      <w:r w:rsidRPr="00472EF3">
        <w:rPr>
          <w:rFonts w:ascii="宋体" w:hAnsi="宋体" w:hint="eastAsia"/>
          <w:sz w:val="24"/>
          <w:szCs w:val="24"/>
        </w:rPr>
        <w:t>万种图书原文。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sz w:val="24"/>
          <w:szCs w:val="24"/>
        </w:rPr>
      </w:pPr>
      <w:r w:rsidRPr="00472EF3">
        <w:rPr>
          <w:rFonts w:ascii="宋体" w:hAnsi="宋体" w:hint="eastAsia"/>
          <w:sz w:val="24"/>
          <w:szCs w:val="24"/>
        </w:rPr>
        <w:t>将图书馆馆藏纸质图书与电子图书资源整合在此数据库中，实现馆藏纸质图书与电子图书的统一检索。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sz w:val="24"/>
          <w:szCs w:val="24"/>
        </w:rPr>
      </w:pPr>
      <w:r w:rsidRPr="00472EF3">
        <w:rPr>
          <w:rFonts w:ascii="宋体" w:hAnsi="宋体" w:hint="eastAsia"/>
          <w:sz w:val="24"/>
          <w:szCs w:val="24"/>
        </w:rPr>
        <w:t>数据库中需具有推荐区域，在本馆没有纸制图书及电子图书的情况下，可建议管理员购买该书的纸制版本或电子版本。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sz w:val="24"/>
          <w:szCs w:val="24"/>
        </w:rPr>
      </w:pPr>
      <w:r w:rsidRPr="00472EF3">
        <w:rPr>
          <w:rFonts w:ascii="宋体" w:hAnsi="宋体" w:hint="eastAsia"/>
          <w:sz w:val="24"/>
          <w:szCs w:val="24"/>
        </w:rPr>
        <w:t>根据读者输入的检索词，可在图书全文内容及目录中进行检索，显示该检索词出现处的原文内容，并支持文字提取、查看来源。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sz w:val="24"/>
          <w:szCs w:val="24"/>
        </w:rPr>
      </w:pPr>
      <w:r w:rsidRPr="00472EF3">
        <w:rPr>
          <w:rFonts w:ascii="宋体" w:hAnsi="宋体" w:hint="eastAsia"/>
          <w:sz w:val="24"/>
          <w:szCs w:val="24"/>
        </w:rPr>
        <w:t>在检索结果中可按类型、年代、学科、作者进行聚类功能，缩小检索结果范围。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sz w:val="24"/>
          <w:szCs w:val="24"/>
        </w:rPr>
      </w:pPr>
      <w:r w:rsidRPr="00472EF3">
        <w:rPr>
          <w:rFonts w:ascii="宋体" w:hAnsi="宋体" w:hint="eastAsia"/>
          <w:sz w:val="24"/>
          <w:szCs w:val="24"/>
        </w:rPr>
        <w:t>在图书频道检索中显示图书的馆藏纸书信息的同时，能自动显示国内都有哪些高校图书馆有此藏书，并能直接链接至有此藏书的图书馆查看关于此书的状态信息，满足不低于全国1000家图书馆联合纸本馆藏的查询。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sz w:val="24"/>
          <w:szCs w:val="24"/>
        </w:rPr>
      </w:pPr>
      <w:r w:rsidRPr="00472EF3">
        <w:rPr>
          <w:rFonts w:ascii="宋体" w:hAnsi="宋体" w:hint="eastAsia"/>
          <w:sz w:val="24"/>
          <w:szCs w:val="24"/>
        </w:rPr>
        <w:t>可以显示图书若干页原文（封面页、前言页、目次页、版权页、正文部分页等）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sz w:val="24"/>
          <w:szCs w:val="24"/>
        </w:rPr>
      </w:pPr>
      <w:r w:rsidRPr="00472EF3">
        <w:rPr>
          <w:rFonts w:ascii="宋体" w:hAnsi="宋体" w:hint="eastAsia"/>
          <w:sz w:val="24"/>
          <w:szCs w:val="24"/>
        </w:rPr>
        <w:t>根据读者输入的检索词，在检索图书时，同时检索并显示与该检索词相关的期刊、报纸、学位论文、会议论文、视频、百科、文档等信息，并通过链接能直接打开这些信息供读者阅读使用。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sz w:val="24"/>
          <w:szCs w:val="24"/>
        </w:rPr>
      </w:pPr>
      <w:r w:rsidRPr="00472EF3">
        <w:rPr>
          <w:rFonts w:ascii="宋体" w:hAnsi="宋体" w:hint="eastAsia"/>
          <w:sz w:val="24"/>
          <w:szCs w:val="24"/>
        </w:rPr>
        <w:t>数据库能通过Email的方式向读者进行文献资源的传递服务，通过文献搜索及参考咨询服务平台提供全面快捷的服务。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sz w:val="24"/>
          <w:szCs w:val="24"/>
        </w:rPr>
      </w:pPr>
      <w:r w:rsidRPr="00472EF3">
        <w:rPr>
          <w:rFonts w:ascii="宋体" w:hAnsi="宋体" w:hint="eastAsia"/>
          <w:sz w:val="24"/>
          <w:szCs w:val="24"/>
        </w:rPr>
        <w:t>检索提供二次检索、高级检索、专业检索等功能。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sz w:val="24"/>
          <w:szCs w:val="24"/>
        </w:rPr>
      </w:pPr>
      <w:r w:rsidRPr="00472EF3">
        <w:rPr>
          <w:rFonts w:ascii="宋体" w:hAnsi="宋体" w:hint="eastAsia"/>
          <w:sz w:val="24"/>
          <w:szCs w:val="24"/>
        </w:rPr>
        <w:t>提供中外文、同义词、相关词的提示。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sz w:val="24"/>
          <w:szCs w:val="24"/>
        </w:rPr>
      </w:pPr>
      <w:r w:rsidRPr="00472EF3">
        <w:rPr>
          <w:rFonts w:ascii="宋体" w:hAnsi="宋体" w:hint="eastAsia"/>
          <w:sz w:val="24"/>
          <w:szCs w:val="24"/>
        </w:rPr>
        <w:t>提供文献互助、RSS订阅等服务。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sz w:val="24"/>
          <w:szCs w:val="24"/>
        </w:rPr>
      </w:pPr>
      <w:r w:rsidRPr="00472EF3">
        <w:rPr>
          <w:rFonts w:ascii="宋体" w:hAnsi="宋体" w:hint="eastAsia"/>
          <w:sz w:val="24"/>
          <w:szCs w:val="24"/>
        </w:rPr>
        <w:t>数据库使用形式为远程访问模式，至少按周自动更新所有相关内容。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sz w:val="24"/>
          <w:szCs w:val="24"/>
        </w:rPr>
      </w:pPr>
      <w:r w:rsidRPr="00472EF3">
        <w:rPr>
          <w:rFonts w:ascii="宋体" w:hAnsi="宋体" w:hint="eastAsia"/>
          <w:sz w:val="24"/>
          <w:szCs w:val="24"/>
        </w:rPr>
        <w:t>供应商负责向采购方提供网络、电话及E-MAIL支持服务，响应时间不超过1小时，以保证数据库产品的正常使用。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sz w:val="24"/>
          <w:szCs w:val="24"/>
        </w:rPr>
      </w:pPr>
      <w:r w:rsidRPr="00472EF3">
        <w:rPr>
          <w:rFonts w:ascii="宋体" w:hAnsi="宋体" w:hint="eastAsia"/>
          <w:sz w:val="24"/>
          <w:szCs w:val="24"/>
        </w:rPr>
        <w:t>数据库因版权、著作权问题所引发的纠纷，均与招标方无关，招标方可以保留其追究供应商相关法律责任的权利。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sz w:val="24"/>
          <w:szCs w:val="24"/>
        </w:rPr>
      </w:pPr>
      <w:r w:rsidRPr="00472EF3">
        <w:rPr>
          <w:rFonts w:ascii="宋体" w:hAnsi="宋体" w:hint="eastAsia"/>
          <w:sz w:val="24"/>
          <w:szCs w:val="24"/>
        </w:rPr>
        <w:lastRenderedPageBreak/>
        <w:t>服务方式：包库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bCs/>
          <w:color w:val="000000"/>
          <w:kern w:val="0"/>
          <w:sz w:val="24"/>
          <w:szCs w:val="24"/>
        </w:rPr>
      </w:pPr>
      <w:r w:rsidRPr="00472EF3">
        <w:rPr>
          <w:rFonts w:ascii="宋体" w:hAnsi="宋体" w:hint="eastAsia"/>
          <w:bCs/>
          <w:color w:val="000000"/>
          <w:kern w:val="0"/>
          <w:sz w:val="24"/>
          <w:szCs w:val="24"/>
        </w:rPr>
        <w:t>需要能查询到图书的被引用情况。提供</w:t>
      </w:r>
      <w:r w:rsidRPr="00472EF3">
        <w:rPr>
          <w:rFonts w:ascii="宋体" w:hAnsi="宋体"/>
          <w:bCs/>
          <w:color w:val="000000"/>
          <w:kern w:val="0"/>
          <w:sz w:val="24"/>
          <w:szCs w:val="24"/>
        </w:rPr>
        <w:t>100</w:t>
      </w:r>
      <w:r w:rsidRPr="00472EF3">
        <w:rPr>
          <w:rFonts w:ascii="宋体" w:hAnsi="宋体" w:hint="eastAsia"/>
          <w:bCs/>
          <w:color w:val="000000"/>
          <w:kern w:val="0"/>
          <w:sz w:val="24"/>
          <w:szCs w:val="24"/>
        </w:rPr>
        <w:t>年来中文图书被引用情况的分析，尤其可对每种中文图书是否有被引用及具体的被引用情况进行查询，从而作为评价中文图书学术影响力的重要指标和依据。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bCs/>
          <w:color w:val="000000"/>
          <w:kern w:val="0"/>
          <w:sz w:val="24"/>
          <w:szCs w:val="24"/>
        </w:rPr>
      </w:pPr>
      <w:r w:rsidRPr="00472EF3">
        <w:rPr>
          <w:rFonts w:ascii="宋体" w:hAnsi="宋体" w:hint="eastAsia"/>
          <w:bCs/>
          <w:color w:val="000000"/>
          <w:kern w:val="0"/>
          <w:sz w:val="24"/>
          <w:szCs w:val="24"/>
        </w:rPr>
        <w:t>提供按主题对馆藏结构进行分析，提供全国图书馆纸本和电子本图书的收藏排行。</w:t>
      </w:r>
    </w:p>
    <w:p w:rsidR="00472EF3" w:rsidRPr="00472EF3" w:rsidRDefault="00472EF3" w:rsidP="00472EF3">
      <w:pPr>
        <w:numPr>
          <w:ilvl w:val="0"/>
          <w:numId w:val="4"/>
        </w:numPr>
        <w:spacing w:line="360" w:lineRule="auto"/>
        <w:ind w:left="0" w:firstLine="340"/>
        <w:rPr>
          <w:rFonts w:ascii="宋体" w:hAnsi="宋体"/>
          <w:bCs/>
          <w:color w:val="000000"/>
          <w:kern w:val="0"/>
          <w:sz w:val="24"/>
          <w:szCs w:val="24"/>
        </w:rPr>
      </w:pPr>
      <w:r w:rsidRPr="00472EF3">
        <w:rPr>
          <w:rFonts w:ascii="宋体" w:hAnsi="宋体" w:hint="eastAsia"/>
          <w:bCs/>
          <w:color w:val="000000"/>
          <w:kern w:val="0"/>
          <w:sz w:val="24"/>
          <w:szCs w:val="24"/>
        </w:rPr>
        <w:t>可以和馆藏纸书借阅系统、随书光盘、期刊、论文、百万册电子图书包库、名师讲坛视频包库、区域图书馆等资源进行无缝挂接。</w:t>
      </w:r>
    </w:p>
    <w:p w:rsidR="009C5C9F" w:rsidRPr="00472EF3" w:rsidRDefault="009C5C9F"/>
    <w:p w:rsidR="009C5C9F" w:rsidRDefault="009C5C9F"/>
    <w:p w:rsidR="009C5C9F" w:rsidRDefault="009C5C9F"/>
    <w:p w:rsidR="009C5C9F" w:rsidRDefault="009C5C9F"/>
    <w:sectPr w:rsidR="009C5C9F" w:rsidSect="005F5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D4" w:rsidRDefault="00EE7ED4" w:rsidP="009C5C9F">
      <w:r>
        <w:separator/>
      </w:r>
    </w:p>
  </w:endnote>
  <w:endnote w:type="continuationSeparator" w:id="0">
    <w:p w:rsidR="00EE7ED4" w:rsidRDefault="00EE7ED4" w:rsidP="009C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D4" w:rsidRDefault="00EE7ED4" w:rsidP="009C5C9F">
      <w:r>
        <w:separator/>
      </w:r>
    </w:p>
  </w:footnote>
  <w:footnote w:type="continuationSeparator" w:id="0">
    <w:p w:rsidR="00EE7ED4" w:rsidRDefault="00EE7ED4" w:rsidP="009C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47B"/>
    <w:multiLevelType w:val="hybridMultilevel"/>
    <w:tmpl w:val="3E9A2422"/>
    <w:lvl w:ilvl="0" w:tplc="22C6775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A70581"/>
    <w:multiLevelType w:val="multilevel"/>
    <w:tmpl w:val="69A70581"/>
    <w:lvl w:ilvl="0">
      <w:start w:val="1"/>
      <w:numFmt w:val="lowerLetter"/>
      <w:lvlText w:val="%1)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0CF0E2A"/>
    <w:multiLevelType w:val="multilevel"/>
    <w:tmpl w:val="70CF0E2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6C28FD"/>
    <w:multiLevelType w:val="multilevel"/>
    <w:tmpl w:val="746C28FD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9F"/>
    <w:rsid w:val="00000C60"/>
    <w:rsid w:val="00267785"/>
    <w:rsid w:val="002A2EDD"/>
    <w:rsid w:val="003707FD"/>
    <w:rsid w:val="00472EF3"/>
    <w:rsid w:val="005F0503"/>
    <w:rsid w:val="005F5691"/>
    <w:rsid w:val="008A28A8"/>
    <w:rsid w:val="009C5C9F"/>
    <w:rsid w:val="00B306CD"/>
    <w:rsid w:val="00EA38A3"/>
    <w:rsid w:val="00EE7ED4"/>
    <w:rsid w:val="00F3208F"/>
    <w:rsid w:val="00FA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B071D6-09D6-4765-A99F-00D793FE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C5C9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C5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C5C9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A28A8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767</Characters>
  <Application>Microsoft Office Word</Application>
  <DocSecurity>0</DocSecurity>
  <Lines>6</Lines>
  <Paragraphs>1</Paragraphs>
  <ScaleCrop>false</ScaleCrop>
  <Company>微软中国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陈新昕</dc:creator>
  <cp:keywords/>
  <dc:description/>
  <cp:lastModifiedBy>上海财经大学浙江学院</cp:lastModifiedBy>
  <cp:revision>7</cp:revision>
  <dcterms:created xsi:type="dcterms:W3CDTF">2018-06-24T03:34:00Z</dcterms:created>
  <dcterms:modified xsi:type="dcterms:W3CDTF">2018-10-15T07:05:00Z</dcterms:modified>
</cp:coreProperties>
</file>