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64AB" w14:textId="7BACBD53" w:rsidR="0082387A" w:rsidRPr="0082387A" w:rsidRDefault="0082387A" w:rsidP="0082387A">
      <w:pPr>
        <w:snapToGrid w:val="0"/>
        <w:spacing w:line="480" w:lineRule="exact"/>
        <w:ind w:rightChars="-16" w:right="-34"/>
        <w:rPr>
          <w:rFonts w:ascii="宋体" w:hAnsi="宋体"/>
          <w:color w:val="000000"/>
          <w:sz w:val="28"/>
          <w:szCs w:val="28"/>
        </w:rPr>
      </w:pPr>
      <w:r w:rsidRPr="0082387A">
        <w:rPr>
          <w:rFonts w:ascii="宋体" w:hAnsi="宋体" w:hint="eastAsia"/>
          <w:color w:val="000000"/>
          <w:sz w:val="28"/>
          <w:szCs w:val="28"/>
        </w:rPr>
        <w:t>附件一</w:t>
      </w:r>
    </w:p>
    <w:p w14:paraId="4D2647D6" w14:textId="77777777" w:rsidR="0082387A" w:rsidRDefault="0082387A">
      <w:pPr>
        <w:snapToGrid w:val="0"/>
        <w:spacing w:line="480" w:lineRule="exact"/>
        <w:ind w:rightChars="-16" w:right="-34"/>
        <w:jc w:val="center"/>
        <w:rPr>
          <w:rFonts w:ascii="黑体" w:eastAsia="黑体" w:hAnsi="黑体"/>
          <w:color w:val="000000"/>
          <w:sz w:val="44"/>
          <w:szCs w:val="44"/>
        </w:rPr>
      </w:pPr>
    </w:p>
    <w:p w14:paraId="01B9C557" w14:textId="038A0F56" w:rsidR="00D140A3" w:rsidRDefault="00EB733A">
      <w:pPr>
        <w:snapToGrid w:val="0"/>
        <w:spacing w:line="480" w:lineRule="exact"/>
        <w:ind w:rightChars="-16" w:right="-34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上海财经大学浙江学院</w:t>
      </w:r>
      <w:r w:rsidR="00574DCF">
        <w:rPr>
          <w:rFonts w:ascii="黑体" w:eastAsia="黑体" w:hAnsi="黑体" w:hint="eastAsia"/>
          <w:color w:val="000000"/>
          <w:sz w:val="44"/>
          <w:szCs w:val="44"/>
        </w:rPr>
        <w:t>2</w:t>
      </w:r>
      <w:r w:rsidR="00574DCF">
        <w:rPr>
          <w:rFonts w:ascii="黑体" w:eastAsia="黑体" w:hAnsi="黑体"/>
          <w:color w:val="000000"/>
          <w:sz w:val="44"/>
          <w:szCs w:val="44"/>
        </w:rPr>
        <w:t>024</w:t>
      </w:r>
      <w:r>
        <w:rPr>
          <w:rFonts w:ascii="黑体" w:eastAsia="黑体" w:hAnsi="黑体" w:hint="eastAsia"/>
          <w:color w:val="000000"/>
          <w:sz w:val="44"/>
          <w:szCs w:val="44"/>
        </w:rPr>
        <w:t>宣传材料设计服务项目</w:t>
      </w:r>
      <w:r w:rsidR="00574DCF">
        <w:rPr>
          <w:rFonts w:ascii="黑体" w:eastAsia="黑体" w:hAnsi="黑体" w:hint="eastAsia"/>
          <w:color w:val="000000"/>
          <w:sz w:val="44"/>
          <w:szCs w:val="44"/>
        </w:rPr>
        <w:t>概况</w:t>
      </w:r>
    </w:p>
    <w:p w14:paraId="4ED43DD2" w14:textId="77777777" w:rsidR="00D140A3" w:rsidRDefault="00D140A3">
      <w:pPr>
        <w:spacing w:line="480" w:lineRule="exact"/>
        <w:rPr>
          <w:sz w:val="16"/>
          <w:szCs w:val="18"/>
        </w:rPr>
      </w:pPr>
    </w:p>
    <w:p w14:paraId="3F54895E" w14:textId="77777777" w:rsidR="00D140A3" w:rsidRDefault="00EB733A">
      <w:pPr>
        <w:pStyle w:val="a3"/>
        <w:spacing w:line="480" w:lineRule="exact"/>
        <w:ind w:firstLineChars="0" w:firstLine="0"/>
        <w:contextualSpacing/>
        <w:rPr>
          <w:rFonts w:ascii="黑体" w:eastAsia="黑体" w:hAnsi="黑体" w:cs="Arial"/>
          <w:bCs/>
          <w:color w:val="000000"/>
          <w:sz w:val="32"/>
          <w:szCs w:val="32"/>
        </w:rPr>
      </w:pPr>
      <w:bookmarkStart w:id="0" w:name="_Toc274478233"/>
      <w:bookmarkStart w:id="1" w:name="_Toc274477897"/>
      <w:bookmarkStart w:id="2" w:name="_Toc224554903"/>
      <w:r>
        <w:rPr>
          <w:rFonts w:ascii="宋体" w:hAnsi="宋体" w:hint="eastAsia"/>
          <w:b/>
          <w:color w:val="000000"/>
          <w:sz w:val="32"/>
          <w:szCs w:val="32"/>
        </w:rPr>
        <w:t>一、</w:t>
      </w:r>
      <w:bookmarkEnd w:id="0"/>
      <w:bookmarkEnd w:id="1"/>
      <w:bookmarkEnd w:id="2"/>
      <w:r>
        <w:rPr>
          <w:rFonts w:ascii="宋体" w:hAnsi="宋体" w:hint="eastAsia"/>
          <w:b/>
          <w:color w:val="000000"/>
          <w:sz w:val="32"/>
          <w:szCs w:val="32"/>
        </w:rPr>
        <w:t>采购内容、数量及预算等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741"/>
        <w:gridCol w:w="676"/>
        <w:gridCol w:w="1350"/>
        <w:gridCol w:w="4272"/>
      </w:tblGrid>
      <w:tr w:rsidR="00D140A3" w14:paraId="46E23CEC" w14:textId="77777777">
        <w:trPr>
          <w:trHeight w:val="940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B118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采购内容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64E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E34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200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预算</w:t>
            </w:r>
          </w:p>
          <w:p w14:paraId="49341D10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817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功能技术参数要求</w:t>
            </w:r>
          </w:p>
        </w:tc>
      </w:tr>
      <w:tr w:rsidR="00D140A3" w14:paraId="6C712701" w14:textId="77777777">
        <w:trPr>
          <w:trHeight w:val="21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93B" w14:textId="49D4FE9C" w:rsidR="00D140A3" w:rsidRDefault="00EB733A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上海财经大学浙江学院宣传材料设计服务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41ED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D61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97D" w14:textId="77777777" w:rsidR="00D140A3" w:rsidRDefault="00EB733A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3</w:t>
            </w:r>
            <w:r w:rsidR="00AD723B"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45CA" w14:textId="77777777" w:rsidR="00D140A3" w:rsidRDefault="00EB733A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具备专业广告宣传页面设计能力、使用PS等专业软件进行照片精修能力、能提供设计思路供校方参考选择,具有积极向上的审美意趣等要求。</w:t>
            </w:r>
          </w:p>
        </w:tc>
      </w:tr>
    </w:tbl>
    <w:p w14:paraId="4BF23C49" w14:textId="77777777" w:rsidR="00D140A3" w:rsidRDefault="00EB733A">
      <w:pPr>
        <w:pStyle w:val="a3"/>
        <w:spacing w:line="480" w:lineRule="exact"/>
        <w:ind w:firstLineChars="0" w:firstLine="0"/>
        <w:contextualSpacing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★</w:t>
      </w:r>
      <w:r>
        <w:rPr>
          <w:rFonts w:ascii="宋体" w:hAnsi="宋体" w:hint="eastAsia"/>
          <w:b/>
          <w:color w:val="000000"/>
          <w:sz w:val="32"/>
          <w:szCs w:val="32"/>
        </w:rPr>
        <w:t>二、资信及商务要求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（“★”系指实质性要求条款）</w:t>
      </w:r>
    </w:p>
    <w:p w14:paraId="26FF9E27" w14:textId="77777777" w:rsidR="00D140A3" w:rsidRDefault="00EB733A">
      <w:pPr>
        <w:pStyle w:val="a3"/>
        <w:spacing w:line="400" w:lineRule="exact"/>
        <w:ind w:firstLine="640"/>
        <w:contextualSpacing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（一）潜在投标人具备与标的内容相关行业的实施能力（提供营业执照副本复印件）；</w:t>
      </w:r>
    </w:p>
    <w:p w14:paraId="37630BA5" w14:textId="77777777" w:rsidR="00D140A3" w:rsidRDefault="00EB733A">
      <w:pPr>
        <w:pStyle w:val="a3"/>
        <w:spacing w:line="400" w:lineRule="exact"/>
        <w:ind w:firstLine="640"/>
        <w:contextualSpacing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（二）潜在投标人须提供同类服务的业绩证明（提供合同复印件）；</w:t>
      </w:r>
    </w:p>
    <w:p w14:paraId="6DC28BBC" w14:textId="77777777" w:rsidR="00D140A3" w:rsidRDefault="00EB733A">
      <w:pPr>
        <w:pStyle w:val="a3"/>
        <w:spacing w:line="400" w:lineRule="exact"/>
        <w:ind w:firstLine="640"/>
        <w:contextualSpacing/>
        <w:rPr>
          <w:rFonts w:ascii="宋体" w:hAnsi="宋体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（三）潜在投标人须独立完成本项目，不得分包或转包。</w:t>
      </w:r>
    </w:p>
    <w:p w14:paraId="5B77A07C" w14:textId="77777777" w:rsidR="00D140A3" w:rsidRDefault="00EB733A">
      <w:pPr>
        <w:pStyle w:val="a3"/>
        <w:spacing w:line="480" w:lineRule="exact"/>
        <w:ind w:firstLineChars="0" w:firstLine="0"/>
        <w:contextualSpacing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三、功能及应用要求</w:t>
      </w:r>
    </w:p>
    <w:p w14:paraId="17549230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根据202</w:t>
      </w:r>
      <w:r w:rsidR="00F9626D"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-202</w:t>
      </w:r>
      <w:r w:rsidR="00F9626D"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年招生宣传需求，制定有针对性的宣传材料，完全覆盖所有招生类别、符合高校招生宣传材料所应有的审美标准，设计完成后进行校稿，确保文字、数字、图片没有错漏。内容应包括但不限于以下内容：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748"/>
      </w:tblGrid>
      <w:tr w:rsidR="00D140A3" w14:paraId="54AC26F4" w14:textId="77777777">
        <w:trPr>
          <w:cantSplit/>
          <w:trHeight w:val="358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E673" w14:textId="77777777" w:rsidR="00D140A3" w:rsidRDefault="00EB733A">
            <w:pPr>
              <w:snapToGrid w:val="0"/>
              <w:spacing w:line="480" w:lineRule="exac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需求指标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874C" w14:textId="77777777" w:rsidR="00D140A3" w:rsidRDefault="00EB733A">
            <w:pPr>
              <w:snapToGrid w:val="0"/>
              <w:spacing w:line="480" w:lineRule="exact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color w:val="000000"/>
                <w:sz w:val="28"/>
                <w:szCs w:val="28"/>
              </w:rPr>
              <w:t>指标说明</w:t>
            </w:r>
          </w:p>
        </w:tc>
      </w:tr>
      <w:tr w:rsidR="00D140A3" w14:paraId="6EAD735B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4F41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宣传册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710A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涵盖四折页、宣传册等。包含文字、图像排版，艺术字设计、标题格式绘制、图片处理等，应符合版面清晰明朗，配色清爽，设计风格积极向上，封面封底的设计风格较艺术化。设计时及时校稿，避免内容错漏，并按时按量完成设计任务。</w:t>
            </w:r>
          </w:p>
        </w:tc>
      </w:tr>
      <w:tr w:rsidR="00D140A3" w14:paraId="50A56694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6B63" w14:textId="77777777" w:rsidR="00D140A3" w:rsidRDefault="00EB733A">
            <w:pPr>
              <w:tabs>
                <w:tab w:val="left" w:pos="2145"/>
              </w:tabs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杂志彩页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7C39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符合杂志应用场景，包含文字、图像排版，艺术字设计、标题格式绘制、图片处理等，做到排版简洁、配色干净清爽，具有鲜明的设计风格。设计时及时校稿，避免内容错漏，并按时按量完成设计任务。</w:t>
            </w:r>
          </w:p>
        </w:tc>
      </w:tr>
      <w:tr w:rsidR="00D140A3" w14:paraId="4614235E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2DBB" w14:textId="77777777" w:rsidR="00D140A3" w:rsidRDefault="00EB733A">
            <w:pPr>
              <w:tabs>
                <w:tab w:val="left" w:pos="795"/>
              </w:tabs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海报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4357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符合海报应用场景，包含文字、图像排版、艺术字设计、标题格式绘制、图片处理等，做到排版紧凑、配色风格庄重大气。设计时及时校稿，避免内容错漏，并按时按量完成设计任务。</w:t>
            </w:r>
          </w:p>
        </w:tc>
      </w:tr>
      <w:tr w:rsidR="00D140A3" w14:paraId="0E60F161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0EC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PPT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40E" w14:textId="77777777" w:rsidR="00D140A3" w:rsidRDefault="006D5E5D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大学生职业规划大赛和中国国际大学生创新大赛送选文本P</w:t>
            </w:r>
            <w:r>
              <w:rPr>
                <w:rFonts w:ascii="仿宋" w:eastAsia="仿宋" w:hAnsi="仿宋" w:cs="仿宋"/>
                <w:sz w:val="24"/>
                <w:szCs w:val="24"/>
              </w:rPr>
              <w:t>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和部门年终汇报P</w:t>
            </w:r>
            <w:r>
              <w:rPr>
                <w:rFonts w:ascii="仿宋" w:eastAsia="仿宋" w:hAnsi="仿宋" w:cs="仿宋"/>
                <w:sz w:val="24"/>
                <w:szCs w:val="24"/>
              </w:rPr>
              <w:t>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  <w:r w:rsidR="00EB733A">
              <w:rPr>
                <w:rFonts w:ascii="仿宋" w:eastAsia="仿宋" w:hAnsi="仿宋" w:cs="仿宋" w:hint="eastAsia"/>
                <w:sz w:val="24"/>
                <w:szCs w:val="24"/>
              </w:rPr>
              <w:t>文字、图片排版，主旨清晰，版本美观大气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EB733A">
              <w:rPr>
                <w:rFonts w:ascii="仿宋" w:eastAsia="仿宋" w:hAnsi="仿宋" w:cs="仿宋" w:hint="eastAsia"/>
                <w:sz w:val="24"/>
                <w:szCs w:val="24"/>
              </w:rPr>
              <w:t>设计时及时校稿，避免内容错漏，并按时按量完成设计任务。</w:t>
            </w:r>
          </w:p>
        </w:tc>
      </w:tr>
      <w:tr w:rsidR="00D140A3" w14:paraId="138C2DCF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C61E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照片精修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495D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涵盖学院风景、建筑物、人像等照片，使用PS等专业软件进行精修，提高图片美观度，去除杂物、建筑物老旧痕迹等。</w:t>
            </w:r>
          </w:p>
        </w:tc>
      </w:tr>
      <w:tr w:rsidR="00D140A3" w14:paraId="7EA68BE9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1A72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录取通知书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3C63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通知书全套设计，包含文字、图像排版，艺术字设计、标题格式绘制、图片处理等。</w:t>
            </w:r>
          </w:p>
        </w:tc>
      </w:tr>
      <w:tr w:rsidR="00D140A3" w14:paraId="580AD216" w14:textId="77777777">
        <w:trPr>
          <w:cantSplit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63B4" w14:textId="77777777" w:rsidR="00D140A3" w:rsidRDefault="00EB733A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C62F" w14:textId="77777777" w:rsidR="00D140A3" w:rsidRDefault="00D0341A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招生宣传衣服设计、</w:t>
            </w:r>
            <w:r w:rsidR="00EB733A">
              <w:rPr>
                <w:rFonts w:ascii="仿宋" w:eastAsia="仿宋" w:hAnsi="仿宋" w:cs="仿宋" w:hint="eastAsia"/>
                <w:sz w:val="24"/>
                <w:szCs w:val="24"/>
              </w:rPr>
              <w:t>易拉宝、横幅、感谢信等宣传材料。</w:t>
            </w:r>
          </w:p>
        </w:tc>
      </w:tr>
    </w:tbl>
    <w:p w14:paraId="322A8E1A" w14:textId="77777777" w:rsidR="00D140A3" w:rsidRDefault="00EB733A">
      <w:pPr>
        <w:pStyle w:val="a3"/>
        <w:spacing w:line="480" w:lineRule="exact"/>
        <w:ind w:firstLineChars="0" w:firstLine="0"/>
        <w:contextualSpacing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四、交货时间及地点</w:t>
      </w:r>
    </w:p>
    <w:p w14:paraId="259A5BCE" w14:textId="08E3042D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bookmarkStart w:id="3" w:name="_Hlk163035164"/>
      <w:r>
        <w:rPr>
          <w:rFonts w:ascii="仿宋" w:eastAsia="仿宋" w:hAnsi="仿宋" w:cs="仿宋" w:hint="eastAsia"/>
          <w:sz w:val="32"/>
          <w:szCs w:val="32"/>
        </w:rPr>
        <w:t>中标人须在</w:t>
      </w:r>
      <w:r w:rsidR="00574DCF">
        <w:rPr>
          <w:rFonts w:ascii="仿宋" w:eastAsia="仿宋" w:hAnsi="仿宋" w:cs="仿宋" w:hint="eastAsia"/>
          <w:sz w:val="32"/>
          <w:szCs w:val="32"/>
        </w:rPr>
        <w:t>采购人</w:t>
      </w:r>
      <w:r>
        <w:rPr>
          <w:rFonts w:ascii="仿宋" w:eastAsia="仿宋" w:hAnsi="仿宋" w:cs="仿宋" w:hint="eastAsia"/>
          <w:sz w:val="32"/>
          <w:szCs w:val="32"/>
        </w:rPr>
        <w:t>要求的时间段内保质保量完成各类别招生宣传材料，并按要求及时进行稿件校对和修改。</w:t>
      </w:r>
    </w:p>
    <w:bookmarkEnd w:id="3"/>
    <w:p w14:paraId="2DC0B7F1" w14:textId="77777777" w:rsidR="00D140A3" w:rsidRDefault="00EB733A">
      <w:pPr>
        <w:pStyle w:val="a3"/>
        <w:spacing w:line="480" w:lineRule="exact"/>
        <w:ind w:firstLine="643"/>
        <w:contextualSpacing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各项任务完成时间以实际工作要求为准(以下为预估时间段，具体日期根据20</w:t>
      </w:r>
      <w:r w:rsidR="00F9626D">
        <w:rPr>
          <w:rFonts w:ascii="仿宋" w:eastAsia="仿宋" w:hAnsi="仿宋" w:cs="仿宋"/>
          <w:b/>
          <w:bCs/>
          <w:sz w:val="32"/>
          <w:szCs w:val="32"/>
        </w:rPr>
        <w:t>2</w:t>
      </w:r>
      <w:r w:rsidR="00065565"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年浙江省教育考试院招生考试政策进行具体安排)：</w:t>
      </w:r>
    </w:p>
    <w:p w14:paraId="555D64AD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普高宣传册（48p）:202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年5月15日前</w:t>
      </w:r>
    </w:p>
    <w:p w14:paraId="7AEC2FAA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普高海报（2p）：202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年5月15日前</w:t>
      </w:r>
    </w:p>
    <w:p w14:paraId="51ED7F66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普高PPT：202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年5月31日前</w:t>
      </w:r>
    </w:p>
    <w:p w14:paraId="1F3D4299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录取通知书:202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年6月10日前</w:t>
      </w:r>
    </w:p>
    <w:p w14:paraId="0C30B98F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普高彩页：202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年7月5日前</w:t>
      </w:r>
    </w:p>
    <w:p w14:paraId="444B4B7C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其他彩页：202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年10月15日前</w:t>
      </w:r>
    </w:p>
    <w:p w14:paraId="179BB827" w14:textId="77777777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微信首尾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图、动态图、照片精修等：202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9626D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月底前</w:t>
      </w:r>
    </w:p>
    <w:p w14:paraId="4BF47D6B" w14:textId="365B9F50" w:rsidR="00D140A3" w:rsidRDefault="00EB733A">
      <w:pPr>
        <w:pStyle w:val="a3"/>
        <w:spacing w:line="480" w:lineRule="exact"/>
        <w:ind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付款方式：</w:t>
      </w:r>
      <w:bookmarkStart w:id="4" w:name="_Hlk163035193"/>
      <w:r>
        <w:rPr>
          <w:rFonts w:ascii="仿宋" w:eastAsia="仿宋" w:hAnsi="仿宋" w:cs="仿宋" w:hint="eastAsia"/>
          <w:sz w:val="32"/>
          <w:szCs w:val="32"/>
        </w:rPr>
        <w:t>全年所有设计稿件验收合格后，开具正式发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票，</w:t>
      </w:r>
      <w:r w:rsidR="00574DCF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个工作日内结算费用。</w:t>
      </w:r>
    </w:p>
    <w:bookmarkEnd w:id="4"/>
    <w:p w14:paraId="7D7C561F" w14:textId="77777777" w:rsidR="00D140A3" w:rsidRDefault="00EB733A">
      <w:pPr>
        <w:pStyle w:val="a3"/>
        <w:spacing w:line="480" w:lineRule="exact"/>
        <w:ind w:firstLine="640"/>
        <w:contextualSpacing/>
        <w:rPr>
          <w:rFonts w:ascii="宋体" w:hAnsi="宋体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地点：浙江省金华市环城南路99号。</w:t>
      </w:r>
    </w:p>
    <w:p w14:paraId="2600E4D1" w14:textId="77777777" w:rsidR="00D140A3" w:rsidRDefault="00EB733A">
      <w:pPr>
        <w:pStyle w:val="a3"/>
        <w:spacing w:line="480" w:lineRule="exact"/>
        <w:ind w:firstLineChars="0" w:firstLine="0"/>
        <w:contextualSpacing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五、售后服务要求</w:t>
      </w:r>
    </w:p>
    <w:p w14:paraId="0B56DBA7" w14:textId="2E6F6DA0" w:rsidR="00D140A3" w:rsidRDefault="00EB733A">
      <w:pPr>
        <w:spacing w:line="40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bookmarkStart w:id="5" w:name="_Hlk163035217"/>
      <w:r>
        <w:rPr>
          <w:rFonts w:ascii="仿宋" w:eastAsia="仿宋" w:hAnsi="仿宋" w:cs="仿宋" w:hint="eastAsia"/>
          <w:sz w:val="32"/>
          <w:szCs w:val="32"/>
        </w:rPr>
        <w:t>（一）设计服务完成后，中标人提供给学校设计稿（jpg或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png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格式）和设计原文件</w:t>
      </w:r>
      <w:r w:rsidR="00345D71" w:rsidRPr="00345D71">
        <w:rPr>
          <w:rFonts w:ascii="仿宋" w:eastAsia="仿宋" w:hAnsi="仿宋" w:cs="仿宋" w:hint="eastAsia"/>
          <w:sz w:val="32"/>
          <w:szCs w:val="32"/>
        </w:rPr>
        <w:t>（</w:t>
      </w:r>
      <w:proofErr w:type="spellStart"/>
      <w:r w:rsidR="00345D71" w:rsidRPr="00345D71">
        <w:rPr>
          <w:rFonts w:ascii="仿宋" w:eastAsia="仿宋" w:hAnsi="仿宋" w:cs="仿宋" w:hint="eastAsia"/>
          <w:sz w:val="32"/>
          <w:szCs w:val="32"/>
        </w:rPr>
        <w:t>ps</w:t>
      </w:r>
      <w:proofErr w:type="spellEnd"/>
      <w:r w:rsidR="00345D71" w:rsidRPr="00345D71">
        <w:rPr>
          <w:rFonts w:ascii="仿宋" w:eastAsia="仿宋" w:hAnsi="仿宋" w:cs="仿宋" w:hint="eastAsia"/>
          <w:sz w:val="32"/>
          <w:szCs w:val="32"/>
        </w:rPr>
        <w:t>、ai、ppt或</w:t>
      </w:r>
      <w:proofErr w:type="spellStart"/>
      <w:r w:rsidR="00345D71" w:rsidRPr="00345D71">
        <w:rPr>
          <w:rFonts w:ascii="仿宋" w:eastAsia="仿宋" w:hAnsi="仿宋" w:cs="仿宋" w:hint="eastAsia"/>
          <w:sz w:val="32"/>
          <w:szCs w:val="32"/>
        </w:rPr>
        <w:t>cdr</w:t>
      </w:r>
      <w:proofErr w:type="spellEnd"/>
      <w:r w:rsidR="00345D71" w:rsidRPr="00345D71">
        <w:rPr>
          <w:rFonts w:ascii="仿宋" w:eastAsia="仿宋" w:hAnsi="仿宋" w:cs="仿宋" w:hint="eastAsia"/>
          <w:sz w:val="32"/>
          <w:szCs w:val="32"/>
        </w:rPr>
        <w:t>格式）</w:t>
      </w:r>
      <w:bookmarkStart w:id="6" w:name="_GoBack"/>
      <w:bookmarkEnd w:id="6"/>
      <w:r>
        <w:rPr>
          <w:rFonts w:ascii="仿宋" w:eastAsia="仿宋" w:hAnsi="仿宋" w:cs="仿宋" w:hint="eastAsia"/>
          <w:sz w:val="32"/>
          <w:szCs w:val="32"/>
        </w:rPr>
        <w:t>作留存参考。</w:t>
      </w:r>
    </w:p>
    <w:p w14:paraId="1E355236" w14:textId="77777777" w:rsidR="00D140A3" w:rsidRDefault="00EB733A">
      <w:pPr>
        <w:spacing w:line="400" w:lineRule="exact"/>
        <w:ind w:firstLineChars="200" w:firstLine="640"/>
        <w:contextualSpacing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（二）设计服务中涵盖的图像版面设计内容不得与其他高校高度重合、相似。如有版权侵害问题，由中标人负责并进行解释说明。</w:t>
      </w:r>
    </w:p>
    <w:p w14:paraId="7E9FB276" w14:textId="77777777" w:rsidR="00D140A3" w:rsidRDefault="00EB733A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（三）涉及项目的调研、修改及人工成本等全部费用包含在本次采购的一次性报价中，不再另行收费。</w:t>
      </w:r>
    </w:p>
    <w:p w14:paraId="4F8E58B2" w14:textId="77777777" w:rsidR="0087750F" w:rsidRDefault="0087750F">
      <w:pPr>
        <w:spacing w:line="400" w:lineRule="exact"/>
        <w:ind w:firstLineChars="200" w:firstLine="723"/>
        <w:rPr>
          <w:rFonts w:ascii="宋体" w:hAnsi="宋体"/>
          <w:b/>
          <w:color w:val="000000"/>
          <w:sz w:val="36"/>
          <w:szCs w:val="36"/>
        </w:rPr>
      </w:pPr>
    </w:p>
    <w:bookmarkEnd w:id="5"/>
    <w:p w14:paraId="22ED7A02" w14:textId="77777777" w:rsidR="0087750F" w:rsidRDefault="0087750F">
      <w:pPr>
        <w:spacing w:line="400" w:lineRule="exact"/>
        <w:ind w:firstLineChars="200" w:firstLine="723"/>
        <w:rPr>
          <w:rFonts w:ascii="宋体" w:hAnsi="宋体"/>
          <w:b/>
          <w:color w:val="000000"/>
          <w:sz w:val="36"/>
          <w:szCs w:val="36"/>
        </w:rPr>
      </w:pPr>
    </w:p>
    <w:p w14:paraId="27704BB9" w14:textId="381829AB" w:rsidR="00D140A3" w:rsidRDefault="00D140A3">
      <w:pPr>
        <w:spacing w:line="400" w:lineRule="exact"/>
        <w:ind w:firstLineChars="1800" w:firstLine="5760"/>
        <w:jc w:val="right"/>
        <w:rPr>
          <w:rFonts w:ascii="仿宋" w:eastAsia="仿宋" w:hAnsi="仿宋" w:cs="仿宋"/>
          <w:sz w:val="32"/>
          <w:szCs w:val="32"/>
        </w:rPr>
      </w:pPr>
    </w:p>
    <w:sectPr w:rsidR="00D1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95C8" w14:textId="77777777" w:rsidR="005D23A6" w:rsidRDefault="005D23A6" w:rsidP="0087750F">
      <w:r>
        <w:separator/>
      </w:r>
    </w:p>
  </w:endnote>
  <w:endnote w:type="continuationSeparator" w:id="0">
    <w:p w14:paraId="00A52C32" w14:textId="77777777" w:rsidR="005D23A6" w:rsidRDefault="005D23A6" w:rsidP="008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60E7" w14:textId="77777777" w:rsidR="005D23A6" w:rsidRDefault="005D23A6" w:rsidP="0087750F">
      <w:r>
        <w:separator/>
      </w:r>
    </w:p>
  </w:footnote>
  <w:footnote w:type="continuationSeparator" w:id="0">
    <w:p w14:paraId="4D561B99" w14:textId="77777777" w:rsidR="005D23A6" w:rsidRDefault="005D23A6" w:rsidP="0087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NjM2ZiYzVkZjI5ZTA0YTQyNTUzNDE1NmU4ODUwY2UifQ=="/>
  </w:docVars>
  <w:rsids>
    <w:rsidRoot w:val="04444467"/>
    <w:rsid w:val="00065565"/>
    <w:rsid w:val="00111BE7"/>
    <w:rsid w:val="001573FC"/>
    <w:rsid w:val="001D6BE5"/>
    <w:rsid w:val="002E3899"/>
    <w:rsid w:val="00345D71"/>
    <w:rsid w:val="00435CB6"/>
    <w:rsid w:val="00574DCF"/>
    <w:rsid w:val="005D23A6"/>
    <w:rsid w:val="005D3639"/>
    <w:rsid w:val="006D5E5D"/>
    <w:rsid w:val="007B3FC0"/>
    <w:rsid w:val="007D23AD"/>
    <w:rsid w:val="0082387A"/>
    <w:rsid w:val="0087750F"/>
    <w:rsid w:val="00882927"/>
    <w:rsid w:val="009007B0"/>
    <w:rsid w:val="0095340E"/>
    <w:rsid w:val="0095358F"/>
    <w:rsid w:val="009B5FD5"/>
    <w:rsid w:val="009D4621"/>
    <w:rsid w:val="00AB70B9"/>
    <w:rsid w:val="00AD723B"/>
    <w:rsid w:val="00AF4C1E"/>
    <w:rsid w:val="00B84E6B"/>
    <w:rsid w:val="00CC3971"/>
    <w:rsid w:val="00CC41FE"/>
    <w:rsid w:val="00CC77C0"/>
    <w:rsid w:val="00CD3DC0"/>
    <w:rsid w:val="00D0341A"/>
    <w:rsid w:val="00D140A3"/>
    <w:rsid w:val="00DA3EA5"/>
    <w:rsid w:val="00DB2852"/>
    <w:rsid w:val="00DE6B4E"/>
    <w:rsid w:val="00E539D1"/>
    <w:rsid w:val="00E97A0C"/>
    <w:rsid w:val="00EB733A"/>
    <w:rsid w:val="00F00746"/>
    <w:rsid w:val="00F9626D"/>
    <w:rsid w:val="01203FAE"/>
    <w:rsid w:val="01284C10"/>
    <w:rsid w:val="02783976"/>
    <w:rsid w:val="02E30B83"/>
    <w:rsid w:val="039F6F30"/>
    <w:rsid w:val="04000FFC"/>
    <w:rsid w:val="04444467"/>
    <w:rsid w:val="04F00F22"/>
    <w:rsid w:val="05880374"/>
    <w:rsid w:val="05C70E9C"/>
    <w:rsid w:val="06A905A2"/>
    <w:rsid w:val="06B17456"/>
    <w:rsid w:val="07BE62CF"/>
    <w:rsid w:val="08DD09D6"/>
    <w:rsid w:val="0A256191"/>
    <w:rsid w:val="0F87169C"/>
    <w:rsid w:val="11131439"/>
    <w:rsid w:val="11BB562D"/>
    <w:rsid w:val="126E7E8C"/>
    <w:rsid w:val="12D70244"/>
    <w:rsid w:val="166F2D12"/>
    <w:rsid w:val="19C757AC"/>
    <w:rsid w:val="1AC775D5"/>
    <w:rsid w:val="1B155DAE"/>
    <w:rsid w:val="1DBC4C07"/>
    <w:rsid w:val="20232D1B"/>
    <w:rsid w:val="203F3120"/>
    <w:rsid w:val="220F3557"/>
    <w:rsid w:val="23B00D6A"/>
    <w:rsid w:val="279F5466"/>
    <w:rsid w:val="280E4D37"/>
    <w:rsid w:val="2C464019"/>
    <w:rsid w:val="2D3E73E6"/>
    <w:rsid w:val="2F4D1B62"/>
    <w:rsid w:val="2F9B467C"/>
    <w:rsid w:val="2FC27436"/>
    <w:rsid w:val="2FE12714"/>
    <w:rsid w:val="30A457B2"/>
    <w:rsid w:val="343B467F"/>
    <w:rsid w:val="348D0AF1"/>
    <w:rsid w:val="362F1FC2"/>
    <w:rsid w:val="374B2E2B"/>
    <w:rsid w:val="385E6B8E"/>
    <w:rsid w:val="3BBF5B96"/>
    <w:rsid w:val="3CEB373A"/>
    <w:rsid w:val="3F47037C"/>
    <w:rsid w:val="3F982986"/>
    <w:rsid w:val="407451A1"/>
    <w:rsid w:val="40941132"/>
    <w:rsid w:val="410C7635"/>
    <w:rsid w:val="4148218A"/>
    <w:rsid w:val="41B84C03"/>
    <w:rsid w:val="421013C3"/>
    <w:rsid w:val="44D73F50"/>
    <w:rsid w:val="468E6D84"/>
    <w:rsid w:val="46D83FB0"/>
    <w:rsid w:val="47D14C87"/>
    <w:rsid w:val="4B645E12"/>
    <w:rsid w:val="4BA24F39"/>
    <w:rsid w:val="4C6F4D0B"/>
    <w:rsid w:val="4EBD41B7"/>
    <w:rsid w:val="4EEF7EDF"/>
    <w:rsid w:val="4EF86F9D"/>
    <w:rsid w:val="4FC9222B"/>
    <w:rsid w:val="512D0DD5"/>
    <w:rsid w:val="594A2AEB"/>
    <w:rsid w:val="5DF23751"/>
    <w:rsid w:val="6031230F"/>
    <w:rsid w:val="61A31CFF"/>
    <w:rsid w:val="6296706C"/>
    <w:rsid w:val="637C5F97"/>
    <w:rsid w:val="663F14FE"/>
    <w:rsid w:val="69D32576"/>
    <w:rsid w:val="6A70612A"/>
    <w:rsid w:val="6E0472B5"/>
    <w:rsid w:val="70001CFE"/>
    <w:rsid w:val="70F87416"/>
    <w:rsid w:val="71072D19"/>
    <w:rsid w:val="73552361"/>
    <w:rsid w:val="74160A9F"/>
    <w:rsid w:val="75D05CCE"/>
    <w:rsid w:val="76791A6F"/>
    <w:rsid w:val="78337784"/>
    <w:rsid w:val="78BE2756"/>
    <w:rsid w:val="78CC4E73"/>
    <w:rsid w:val="78D12489"/>
    <w:rsid w:val="7A3727C0"/>
    <w:rsid w:val="7B5178B1"/>
    <w:rsid w:val="7BB0282A"/>
    <w:rsid w:val="7C99506C"/>
    <w:rsid w:val="7D022545"/>
    <w:rsid w:val="7D2C5EE0"/>
    <w:rsid w:val="7EA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5EB99"/>
  <w15:docId w15:val="{7F5297AA-0DAB-4609-AE45-511072A4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firstLineChars="200" w:firstLine="420"/>
    </w:pPr>
  </w:style>
  <w:style w:type="paragraph" w:styleId="a4">
    <w:name w:val="header"/>
    <w:basedOn w:val="a"/>
    <w:link w:val="a5"/>
    <w:rsid w:val="0087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750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7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75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86138</cp:lastModifiedBy>
  <cp:revision>98</cp:revision>
  <cp:lastPrinted>2024-03-29T07:56:00Z</cp:lastPrinted>
  <dcterms:created xsi:type="dcterms:W3CDTF">2021-09-30T01:06:00Z</dcterms:created>
  <dcterms:modified xsi:type="dcterms:W3CDTF">2024-04-07T02:06:00Z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C7FE1013A2FE47B79BD4197A3B51E6A3</vt:lpwstr>
  </property>
</Properties>
</file>